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7A3" w:rsidRPr="003F27A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26"/>
          <w:szCs w:val="26"/>
          <w:lang w:eastAsia="ru-RU"/>
        </w:rPr>
      </w:pPr>
      <w:r w:rsidRPr="003F27A3">
        <w:rPr>
          <w:rFonts w:ascii="Segoe Print" w:eastAsia="Times New Roman" w:hAnsi="Segoe Print" w:cs="Arial"/>
          <w:b/>
          <w:bCs/>
          <w:color w:val="833C0B"/>
          <w:sz w:val="48"/>
          <w:szCs w:val="48"/>
          <w:lang w:eastAsia="ru-RU"/>
        </w:rPr>
        <w:t>«Не говорите мне «Прощай», не говорите!»</w:t>
      </w:r>
    </w:p>
    <w:p w:rsidR="003F27A3" w:rsidRPr="003F27A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26"/>
          <w:szCs w:val="26"/>
          <w:lang w:eastAsia="ru-RU"/>
        </w:rPr>
      </w:pPr>
      <w:r w:rsidRPr="003F27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  Прокрустово, не прокрустово, но ЭЙЛЕРОВО ЛОЖЕ получается, и на всех одно! Атомы плотно прилегают дуг к другу, формируя молекулы. Те, в свою очередь, неразрывно связанные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супрамолекулярными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структурами, формируют единый клеточный организм, ограниченный двухслойной мембраной. Отдельные клетки, объединившись между собой, создают многоклеточный организм, и не важно, чем он от окружающей среды изолирован – твердым панцирем, шерстью, перьями или эпителиальными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ороговевающими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клетками. Каждый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орган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имея свою капсулу, непосредственно прилегает к другому органу. И если внутри человеческого организма образуются пустоты в виде лицевых пазух, газовых пузырей в желудке или кишечнике, не говоря уже о легких, то они так же играют строго функциональную роль, и не обладают свободой отдельного перемещения, за исключением языка в ротовой полости. Мало того, если орган меняет свою локализацию, то это либо врожденная аномалия, либо патологический процесс, например, такой, как опущение почек, выпадение прямой кишки или матки. Не хорошо это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… С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иди на месте и никуда не высовывайся!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  Итак, пожертвовав личной свободой, каждая клеточка ее не потеряла, а обрела новое пространство в бытие целостного организма! И тот мир, в котором мы все вместе живем,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конечно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не сопоставим с микромиром. Он прекрасен! Если главный распорядитель, то есть наше сознание, не признает разум в подчиненных ему органах и клеточках, блокируя их органы чувств, и не понимая их язык, здесь беды не оберешься. Провокаторов в окружающей среде с символом статуи одноклеточной «Свободы» – великое множество. Они никогда не жили в едином цивилизованном государстве.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Конфронтационное разобщение формируется неизбежно, и множество заболеваний вызваны тенденциями к возвращению органной или одноклеточной независимости.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Но общая беда заключается в том,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что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ни внутренние органы человека, ни клеточки, из которых они состоят, вступая на путь справедливого противостояния, не могут снова вернуться в окружающий их древний мир. Они просто превращаются в питательную среду для тех, кто их «на баррикады» позвал. В данной связи небольшая историческая и современная справка.</w:t>
      </w:r>
    </w:p>
    <w:p w:rsidR="003F27A3" w:rsidRPr="00232633" w:rsidRDefault="003F27A3" w:rsidP="002326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noProof/>
          <w:color w:val="1C007F"/>
          <w:sz w:val="32"/>
          <w:szCs w:val="32"/>
          <w:lang w:eastAsia="ru-RU"/>
        </w:rPr>
        <w:drawing>
          <wp:inline distT="0" distB="0" distL="0" distR="0">
            <wp:extent cx="5833745" cy="6423660"/>
            <wp:effectExtent l="19050" t="0" r="0" b="0"/>
            <wp:docPr id="1" name="cc-m-imagesubtitle-image-10647103597" descr="https://image.jimcdn.com/app/cms/image/transf/none/path/s8700de636cf2e67e/image/ib5c3121f74aeec5c/version/146989186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647103597" descr="https://image.jimcdn.com/app/cms/image/transf/none/path/s8700de636cf2e67e/image/ib5c3121f74aeec5c/version/1469891868/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64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A3" w:rsidRPr="00232633" w:rsidRDefault="003F27A3" w:rsidP="003F27A3">
      <w:pPr>
        <w:shd w:val="clear" w:color="auto" w:fill="D9D9D9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  </w:t>
      </w:r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Древнегреческая богиня Геката широко известна как покровительница перекрёстков, вероятно, поэтому у неё было три одинаковых тела красивой зрелой женщины. В руках она держит факел, змею и кинжал, иногда кнут, в виде змеи. Есть изображения Гекаты с одним телом, но с двумя факелами в руках. Однако её образ намного глубже и интересней. Геката древнее богов олимпийцев. Вероятно, из-за её близости с Селеной и Артемидой, образ Гекаты пришел от фракийцев. В ней переплелись черты богини мрака и одновременно луны. Она, как Артемида, охотница, но её охота происходит во мраке, а не светлым днём. Она дочь титана Перса и </w:t>
      </w:r>
      <w:proofErr w:type="spell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Астреи</w:t>
      </w:r>
      <w:proofErr w:type="spell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, богини справедливости. Есть и другие версии её происхождения. По легенде свою силу она получила от титанов, была глубоко чтима даже Зевсом. Изначально Геката призывала к справедливости, покровительствовала охоте, пастушеству, разведению коней, и различным общественным обязанностям человека, помогала на суде, в собрании, споре и на войне. И вместе с этим она сильная богиня колдовства, к которой обращаются за помощью, исполняя определенные ритуалы.</w:t>
      </w:r>
    </w:p>
    <w:p w:rsidR="003F27A3" w:rsidRPr="00232633" w:rsidRDefault="003F27A3" w:rsidP="002326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noProof/>
          <w:color w:val="1C007F"/>
          <w:sz w:val="32"/>
          <w:szCs w:val="32"/>
          <w:lang w:eastAsia="ru-RU"/>
        </w:rPr>
        <w:drawing>
          <wp:inline distT="0" distB="0" distL="0" distR="0">
            <wp:extent cx="6748145" cy="3588385"/>
            <wp:effectExtent l="19050" t="0" r="0" b="0"/>
            <wp:docPr id="2" name="cc-m-imagesubtitle-image-10647104197" descr="https://image.jimcdn.com/app/cms/image/transf/none/path/s8700de636cf2e67e/image/ifd58b75024e14445/version/146989193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647104197" descr="https://image.jimcdn.com/app/cms/image/transf/none/path/s8700de636cf2e67e/image/ifd58b75024e14445/version/1469891932/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A3" w:rsidRPr="00232633" w:rsidRDefault="003F27A3" w:rsidP="003F27A3">
      <w:pPr>
        <w:shd w:val="clear" w:color="auto" w:fill="D9D9D9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   Геката у Гесиода, первого древнегреческого поэта, представителя направления дидактического и генеалогического эпоса, сильно отличается от ее образа в классической античности, где она связана с охраной перекрестков, фазами луны и всякой </w:t>
      </w:r>
      <w:proofErr w:type="spell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хтонической</w:t>
      </w:r>
      <w:proofErr w:type="spell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 магией. Наиболее значительное произведение Гесиода — поэма «Труды и дни», написанная в форме увещаний, где Гесиод убеждает людей не надеяться на неправедный суд подкупленных «царей» и своё пошатнувшееся состояние поправить упорным трудом. Ухудшение положения крестьянства формирует у Гесиода пессимистическое отношение к современности (изложение мифа о непрерывном ухудшении условий человеческой жизни от золотого века </w:t>
      </w:r>
      <w:proofErr w:type="gram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до</w:t>
      </w:r>
      <w:proofErr w:type="gram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 железного). В поэму введён разнообразный материал нравственных правил и хозяйственных наставлений, она обильно оснащена фольклором: пословицами, поговорками, притчами, баснями, мифами. Изречения: «Кто верит женщине, тот верит вору», «Всякий дающему даст, не дающему всякий откажет», и так далее.</w:t>
      </w:r>
    </w:p>
    <w:p w:rsidR="003F27A3" w:rsidRPr="00232633" w:rsidRDefault="003F27A3" w:rsidP="002326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noProof/>
          <w:color w:val="1C007F"/>
          <w:sz w:val="32"/>
          <w:szCs w:val="32"/>
          <w:lang w:eastAsia="ru-RU"/>
        </w:rPr>
        <w:drawing>
          <wp:inline distT="0" distB="0" distL="0" distR="0">
            <wp:extent cx="4757420" cy="3449320"/>
            <wp:effectExtent l="19050" t="0" r="5080" b="0"/>
            <wp:docPr id="3" name="cc-m-imagesubtitle-image-10647104897" descr="https://image.jimcdn.com/app/cms/image/transf/none/path/s8700de636cf2e67e/image/i438689d296a42ae6/version/146989197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647104897" descr="https://image.jimcdn.com/app/cms/image/transf/none/path/s8700de636cf2e67e/image/i438689d296a42ae6/version/1469891971/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A3" w:rsidRPr="00232633" w:rsidRDefault="003F27A3" w:rsidP="003F27A3">
      <w:pPr>
        <w:shd w:val="clear" w:color="auto" w:fill="D9D9D9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   Поэт четко понимал, что Геката является ночной богиней колдовства и взывал к ней через имена ее родителей. Имя отца </w:t>
      </w:r>
      <w:proofErr w:type="spellStart"/>
      <w:proofErr w:type="gram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Ре</w:t>
      </w:r>
      <w:proofErr w:type="gram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rses</w:t>
      </w:r>
      <w:proofErr w:type="spell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 (разрушитель) было связано как с Персефоной — богиней подземного мира, так и </w:t>
      </w:r>
      <w:proofErr w:type="spell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Реrseis</w:t>
      </w:r>
      <w:proofErr w:type="spell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 — матерью ведьм </w:t>
      </w:r>
      <w:proofErr w:type="spell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Аееtes</w:t>
      </w:r>
      <w:proofErr w:type="spell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 и </w:t>
      </w:r>
      <w:proofErr w:type="spell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Кirке</w:t>
      </w:r>
      <w:proofErr w:type="spell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, имя ее матери </w:t>
      </w:r>
      <w:proofErr w:type="spell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Аsteriа</w:t>
      </w:r>
      <w:proofErr w:type="spellEnd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 xml:space="preserve"> — богиня ночи. С Гекатой у Гесиода так же ассоциировались перекрестки, но считалось, что она бродит по дорогам, вместе со своей ужасной свитой из собак с красными глазами, духов и демонов, пьющих кровь. Собаки, посвященные ей животные, всегда чувствовали её приближение и поднимали жуткий вой. При этом людям она видима не была. Богиня Геката, являвшейся повелительницей ада, мрака, ночных видений и колдовства изображалась именно с факелом и рогами-лучами на голове. Так же зловещая богиня посещала кладбища и выводила из могил призраки умерших.</w:t>
      </w:r>
    </w:p>
    <w:p w:rsidR="003F27A3" w:rsidRPr="00232633" w:rsidRDefault="003F27A3" w:rsidP="002326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noProof/>
          <w:color w:val="1C007F"/>
          <w:sz w:val="32"/>
          <w:szCs w:val="32"/>
          <w:lang w:eastAsia="ru-RU"/>
        </w:rPr>
        <w:drawing>
          <wp:inline distT="0" distB="0" distL="0" distR="0">
            <wp:extent cx="5405120" cy="6354445"/>
            <wp:effectExtent l="19050" t="0" r="5080" b="0"/>
            <wp:docPr id="4" name="cc-m-imagesubtitle-image-10647107097" descr="https://image.jimcdn.com/app/cms/image/transf/dimension=568x10000:format=jpg/path/s8700de636cf2e67e/image/i4f1b53cd3e1ecdbd/version/146989202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647107097" descr="https://image.jimcdn.com/app/cms/image/transf/dimension=568x10000:format=jpg/path/s8700de636cf2e67e/image/i4f1b53cd3e1ecdbd/version/1469892020/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635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A3" w:rsidRPr="00232633" w:rsidRDefault="003F27A3" w:rsidP="003F27A3">
      <w:pPr>
        <w:shd w:val="clear" w:color="auto" w:fill="D9D9D9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i/>
          <w:iCs/>
          <w:color w:val="1C007F"/>
          <w:sz w:val="32"/>
          <w:szCs w:val="32"/>
          <w:lang w:eastAsia="ru-RU"/>
        </w:rPr>
        <w:t>Статуя свободы - статуя богини тьмы!</w:t>
      </w:r>
    </w:p>
    <w:p w:rsidR="003F27A3" w:rsidRPr="00232633" w:rsidRDefault="003F27A3" w:rsidP="003F27A3">
      <w:pPr>
        <w:shd w:val="clear" w:color="auto" w:fill="D9D9D9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i/>
          <w:iCs/>
          <w:color w:val="1C007F"/>
          <w:sz w:val="32"/>
          <w:szCs w:val="32"/>
          <w:lang w:eastAsia="ru-RU"/>
        </w:rPr>
        <w:t>Главный символ США - это древнее божество Геката!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  Ну, со змеиной или рогатой символикой на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башке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у всяческих ведьм и демонов, мы отдельно, на точках бифуркации повоюем. А здесь хочешь, не хочешь, а уважать соседей и вписываться в единое ЧИСЛОВОЕ ПОЛЕ придется, в результате чего и рождается первая ДОМЕННАЯ ДИАГНОСТИЧЕСКАЯ ЛИНЗА. А в ней пространство ограничено, там всего девять клеточек, каждая из которых содержит девять показателей, вот и посчитайте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… П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ервый квадрат мы уже видели, назовем его «Элементарным», поскольку туда входят восемь элементов. Однако его кодировка должна быть числовая, а не словесная. Посему, схема в линеечку выглядит так: (0) – 1,2,3,4,5,6,7,8,9 – (10) – 11,12,13,14,15,16,17,18,19 – (20) – 21,22,23,24,25,26,27,28,29 и так далее, вплоть до (90) – 91,92,93,94,95,96,97,98,99. А в столбик Линза выглядит так: 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954"/>
      </w:tblGrid>
      <w:tr w:rsidR="003F27A3" w:rsidRPr="00232633" w:rsidTr="003F27A3">
        <w:trPr>
          <w:jc w:val="center"/>
        </w:trPr>
        <w:tc>
          <w:tcPr>
            <w:tcW w:w="4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(0) – 1,2,3,4,5,6,7,8,9 –(10)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11,12,13,14,15,16,17,18,19 –(20)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21,22,23,24,25,26,27,28,29 –(30)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31,32,33,34,35,36,37,38,39 –(40)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41,42,43,44,45,46,47,48,49 –(50)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51,52,53,54,55,56,57,58,59 –(60)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61,62,63,64,65,66,67,68,69, –(70)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71,72,73,74,75,76,77,78,79 –(80)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81,82,83,84,85,86,87,88,89 –(90)</w:t>
            </w:r>
          </w:p>
        </w:tc>
      </w:tr>
      <w:tr w:rsidR="003F27A3" w:rsidRPr="00232633" w:rsidTr="003F27A3">
        <w:trPr>
          <w:jc w:val="center"/>
        </w:trPr>
        <w:tc>
          <w:tcPr>
            <w:tcW w:w="4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7A3" w:rsidRPr="00232633" w:rsidRDefault="003F27A3" w:rsidP="003F27A3">
            <w:pPr>
              <w:spacing w:after="0" w:line="434" w:lineRule="atLeast"/>
              <w:jc w:val="center"/>
              <w:rPr>
                <w:rFonts w:ascii="Arial" w:eastAsia="Times New Roman" w:hAnsi="Arial" w:cs="Arial"/>
                <w:color w:val="1C007F"/>
                <w:sz w:val="32"/>
                <w:szCs w:val="32"/>
                <w:lang w:eastAsia="ru-RU"/>
              </w:rPr>
            </w:pPr>
            <w:r w:rsidRPr="00232633">
              <w:rPr>
                <w:rFonts w:ascii="Times New Roman" w:eastAsia="Times New Roman" w:hAnsi="Times New Roman" w:cs="Times New Roman"/>
                <w:color w:val="1C007F"/>
                <w:sz w:val="32"/>
                <w:szCs w:val="32"/>
                <w:lang w:eastAsia="ru-RU"/>
              </w:rPr>
              <w:t>– 91,92,93,94,95,96,97,98,99 –(100)</w:t>
            </w:r>
          </w:p>
        </w:tc>
      </w:tr>
    </w:tbl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 Однако это всего лишь простая таблица, в которой сохранена линейная последовательность или цепочка. Но не совсем простая, конечно… Может быть она скручена в спираль, но ЭЙЛЕРОВО ЛОЖЕ никто не отменял, посему в нем даже порядковые номера первых восьми элементов «сжаты». Они не имеют самостоятельной, независимой ячейки и запихнуты в «десяточку». Значит, каждая линеечка должна правильно в квадрате располагаться. А их всего девять штук получается, и числами от одиннадцати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до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девяносто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девяти, мы можем зашифровать все домены, касающиеся человеческого здоровья. То есть «Информационный атлас человека» таким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образом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и будет выглядеть. Ура, ура,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ура-а-а-а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!!! Наконец-то, кому надоело читать по диагонали, в последней публикации рабочую схему увидит. Я вас, радость моя, с тем и поздравляю! Конкретно-образное восприятие, оно куда лучше выглядит,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вернее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… глядит и замечает не только звероподобные черты в лицах у людей. Посмотрите на этот рисунок, и вы все окончательно поймете.</w:t>
      </w:r>
    </w:p>
    <w:p w:rsidR="003F27A3" w:rsidRPr="00232633" w:rsidRDefault="003F27A3" w:rsidP="002326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noProof/>
          <w:color w:val="1C007F"/>
          <w:sz w:val="32"/>
          <w:szCs w:val="32"/>
          <w:lang w:eastAsia="ru-RU"/>
        </w:rPr>
        <w:drawing>
          <wp:inline distT="0" distB="0" distL="0" distR="0">
            <wp:extent cx="7952105" cy="3553460"/>
            <wp:effectExtent l="19050" t="0" r="0" b="0"/>
            <wp:docPr id="5" name="cc-m-imagesubtitle-image-10647107997" descr="https://image.jimcdn.com/app/cms/image/transf/dimension=835x10000:format=jpg/path/s8700de636cf2e67e/image/i126a098b2263a8d8/version/146989207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647107997" descr="https://image.jimcdn.com/app/cms/image/transf/dimension=835x10000:format=jpg/path/s8700de636cf2e67e/image/i126a098b2263a8d8/version/1469892070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  Понятное дело, что «Ячейка 20» будет включать в себя иные числа: (20) – 21,22,23,24,25,26,27,28,29, но расположение у них будет не в линеечку. Сумма чисел в любом направлении, вдоль, поперек, и по вашей любимой диагонали, одинакова. В «Элементарной ячейке» будет – пятнадцать, но этот квадрат существует самостоятельно в ЧИСЛОВОМ ПОЛЕ и лишь дублируется в нашем организме. Я специально прописью пишу, дабы у конкретно-образного восприятия головка от цифр не закружилась. В ячейке №10, относящейся к микроэлементам внутри нашего организма – сорок пять; в ячейке №20, относящейся к ЕКД, то есть к «Единому клеточному домену» – семьдесят пять; в ячейке № 30 (в конце публикации прочитаете, как этот домен величается) – сто пять; в ячейке №40 – сто тридцать пять; в ячейке №50 – сто шестьдесят пять…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  Ну, короче, по тридцатке накидывайте, и в ячейке №90 (ЕСД – Единый системный домен) сумма будет – 285. Вот так ЧИСЛОВОЕ ПОЛЕ выглядит, о котором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Катющик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ни «ХЗ» не знал. Да-да, схема перед глазами появилась, а вот кто ее и чем наполнять станет? Если нулевую ячейку посчитать за атомно-молекулярный и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супра-молекулярный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домен в едином комплексе, то есть АМД+СМД, он с такой кодировкой находится за пределами нашего организма, то есть в «Периодической системе элементов Д.И. Менделеева». Эти единичные коды от одного до восьми не используем, посему ячейка №10 или домен №10 однозначно будет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относится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к таким же микроэлементам, но внутри нашего организма. Универсальное строение «Информационного атласа человека» должно отражаться по возрастающей кодировке, в любых следующих доменах, но, как оказалось, что в «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Эйлеровом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ложе», в которое пришлось умещать эмбрион человека, развитие </w:t>
      </w:r>
      <w:proofErr w:type="spellStart"/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сердечно-сосудистой</w:t>
      </w:r>
      <w:proofErr w:type="spellEnd"/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системы имеет самую последнюю кодировку ЭПД-49, но она формируется значительно раньше, еще до появления сомитов.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Четвертый квадрат № 40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ЭПД</w:t>
      </w:r>
      <w:r w:rsidRPr="00232633">
        <w:rPr>
          <w:rFonts w:ascii="Arial" w:eastAsia="Times New Roman" w:hAnsi="Arial" w:cs="Arial"/>
          <w:color w:val="1C007F"/>
          <w:sz w:val="32"/>
          <w:szCs w:val="32"/>
          <w:lang w:eastAsia="ru-RU"/>
        </w:rPr>
        <w:t> </w:t>
      </w: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– </w:t>
      </w:r>
      <w:proofErr w:type="spellStart"/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Эмбрионально-плодовый</w:t>
      </w:r>
      <w:proofErr w:type="spellEnd"/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 xml:space="preserve">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41. Эктодерма.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42. Нервная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43.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Фибронектин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44. Цитокинез.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45. Имплантация.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46. Первичная кишка.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47. Сомиты.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48. Общая полость тела.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49. </w:t>
      </w:r>
      <w:proofErr w:type="spellStart"/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Сердечно-сосудистая</w:t>
      </w:r>
      <w:proofErr w:type="spellEnd"/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  Удивительные процессы внутри эмбриона происходят, я обязательно вам о них на следующих встречах расскажу. После завершения этой публикации планируется проведение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он-лайн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лекций и презентаций. Добро пожаловать! Отдельные клетки впервые начали делиться, мы минуем квадрат №10, №20, а это означает, что четыре миллиарда лет, с того момента, когда появились первые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доядерные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организмы (прокариоты) останутся позади. Три миллиарда лет, когда появились первые организмы, мелькают в процессе эмбриогенеза буквально за несколько дней. Два миллиарда лет назад появились первые клетки, имеющие ядро (эукариоты). И всего один миллиард лет назад, когда появились первые многоклеточные организмы и они стали размножаться, мы включаем в ячейку №40, исследуя ЭПД или «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Эмбрионально-плодовый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домен», причем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касающийся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только человеческого организма, который имеет историю в 2,5 миллиона лет, и только 100 тысяч лет назад люди обрели современный вид (антропогенез).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  Целый семинар четвертого уровня уже написан, тридцать лекций там; и по всем клеточным органоидам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диагностически-коррекционный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атлас уже создан. Надо ли его пересмотреть в связи с новой классификацией? Безусловно…. И название поменять надо, № 20 ЕКД – Единый клеточный домен. Понимаете, чем я стану заниматься? Далее, с общего клеточного уровня, мы должны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плавненько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перейти на № 30, СКД – Стволовой клеточный домен. А там вся структура молекулы ДНК. Клетки делятся, передают наследственный материал из поколения в поколение, миллиарды и миллионы лет, в том числе и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ретровирусы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, которым столько же. И негативные программы, приводящие не только к одноклеточной гибели, здесь хранятся. Это наши прошлые воплощения, минимум за 1200 лет. А это семинар пятого уровня, который еще до сих пор мной не написан, за исключением небольшой диагностической схемы, представленной на общее пользование в «Театре Альтернативной Медицины». Следовательно, в квадрат или в домен №30 данный семинар по СКД будет помещен! </w:t>
      </w:r>
    </w:p>
    <w:p w:rsidR="003F27A3" w:rsidRPr="00232633" w:rsidRDefault="003F27A3" w:rsidP="002326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noProof/>
          <w:color w:val="1C007F"/>
          <w:sz w:val="32"/>
          <w:szCs w:val="32"/>
          <w:lang w:eastAsia="ru-RU"/>
        </w:rPr>
        <w:drawing>
          <wp:inline distT="0" distB="0" distL="0" distR="0">
            <wp:extent cx="6736715" cy="6099810"/>
            <wp:effectExtent l="19050" t="0" r="6985" b="0"/>
            <wp:docPr id="6" name="cc-m-imagesubtitle-image-10647108697" descr="https://image.jimcdn.com/app/cms/image/transf/none/path/s8700de636cf2e67e/image/ic3b01f8aa1b7fb82/version/146989212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647108697" descr="https://image.jimcdn.com/app/cms/image/transf/none/path/s8700de636cf2e67e/image/ic3b01f8aa1b7fb82/version/1469892121/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60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  И..? Стоп! Успокойтесь. «Лекции по квантовой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психотехнологии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», которые сейчас заканчиваются, пишу уже второй год, в виде анонса к семинару шестого уровня, но на самом деле с этого семинара и начнется обучение. Созданная «Информационная Линза Человека» – просто спасение от любого «</w:t>
      </w:r>
      <w:proofErr w:type="spellStart"/>
      <w:r w:rsidRPr="00232633">
        <w:rPr>
          <w:rFonts w:ascii="Times New Roman" w:eastAsia="Times New Roman" w:hAnsi="Times New Roman" w:cs="Times New Roman"/>
          <w:i/>
          <w:iCs/>
          <w:color w:val="1C007F"/>
          <w:sz w:val="32"/>
          <w:szCs w:val="32"/>
          <w:lang w:eastAsia="ru-RU"/>
        </w:rPr>
        <w:t>многабукаффия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». Ничего сложного не составит считывать информацию с любой клеточки и выйти на представленную расшифровку. Такой технологией на базовом семинаре овладели, и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обучаемость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была 100%.  Сценарии всех коррекционных программ, которые по доменным адресам следует вводить, вам будут даны. Проще ничего не бывает! Заглянули в новый рецептурный справочник, который тоже подготовлю, и выписали оттуда рекомендуемый программный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рецептик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, прописали его в новой карточке для пациента (по схеме, как это было на семинаре третьего уровня) и закончили коррекцию. «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Бумаготворческий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» вариант коррекции у нас отработан вплоть до «Сетки прогнозов». Кроме того, такая диагностика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фотодомена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(фотографии) пациента и расшифровка его по новой «Информационной Линзе», дает возможность использования данных программ из рецептурного справочника, но уже в квантовой версии. То есть включили планшет, нашли программу, нажали на кнопочку и все дела! Кроме того, предшествующий диагностический опыт при тех или иных заболеваниях формирует стандартные схемы возможных нарушений, в силу чего будут предлагаться методические рекомендации по использованию готовых коррекционных комплексов в зависимости от нозологических форм.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   Дополнительные линзы по органам и системам станут выглядеть, как зашифрованные квадраты, и я твердо уверен в том, что абсолютно верно вычислил их числовые коды. Альтернативных вариантов, радость моя, к сожалению,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нет… Никто в этой области не вкалывал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столько, сколько доктор Темников. Так же, как и диагностическая линза ЦНП мне на голову от Космического Разума не свалилась. Только на основании анализа и систематизации фактического материала по негативным событиям, была создана технология их диагностики и коррекции. Годы на то ушли. Кстати сказать, ЦНП,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с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которой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мы боролись на семинаре второго уровня, будет считываться в «Шестом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эйлеровом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квадрате» под №60 в виде ИСД – «Индивидуально-социального домена». А «Седьмой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эйлеровый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квадрат» №70 ОСД, именуется теперь, как «Общественно-социальный домен», и он ранее относился к семинару третьего уровня, и там мы будем обнаруживать систему социальных сопротивлений. Казалось бы, после органной классификации следом, и в завершении должны быть социальные и событийные домены, а они идут сразу же после «Пятого квадрата» за №50, который отражает «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Бактериально-симбиотический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домен» – БСД. В нем вся подлая деятельность Центральной Инфекционной Программы предстанет, как на ладони.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  «Казанская сирота», или «Универсальная диагностическая линза» будет упразднена, и выглядит она сейчас, как «Единый системный домен» – ЕДС № 99. Вот с этой клеточки в последнем «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эйлеровом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квадрате» мы и начнем работать! Итак, единая классификация сейчас перед вами появится, но еще одно примечание. Основной ствол новой «Диагностической линзы» незыблемый и полностью вписывается в ЕДИНОЕ ЧИСЛОВОЕ ПОЛЕ. Причем, диагностику мы начинаем от кода № 99 и двигаемся до кода №11. Все нижележащие квадраты являются, как бы «Дополнительными линзами», которые мы использовали на базовом семинаре, но с уточнением до клеточного и атомно-молекулярного уровней. Однако «Ствол этого древа», будет иметь еще дополнительные ответвления, посему на некоторых квадратах или Линзах, мы станем использовать еще некоторые показатели, с дополнительной расшифровкой и пояснениями. Конечно, они тоже вписываются в «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Эйлерово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ложе», однако это уже не принципиально. Итак, я с вами не прощаюсь, предлагая ознакомиться с тем, что в процессе моих праведных трудов получилось: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both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Первый квадрат №10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АМД – атомно-молекулярный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11. Водород.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12. Гелий.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13. Литий.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14. Бериллий.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15. Бор.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16. Углерод.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17. Азот.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18. Кислород.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19. Картуш.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Второй квадрат №20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ЕКД – Единый клеточный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21. Состояние клеточной мембраны.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22. Рецепторный аппарат клетки.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23.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Фибронектин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Цитоскелет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24.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Ферментативно-защитная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25. Хромосомы. Молекула ДНК.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26. Пищеварительные вакуоли. Лизосомы.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27. Экскреторные вакуоли.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28. Ферментативный газообмен. Митохондрии.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29. Микротрубочки.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Третий квадрат №30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СКД Стволовой клеточный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31. Стволовые ниши.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32. Рецепторный аппарат клетки.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33.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Мезенхимально-стволовые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структуры.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34. Сохранение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наночастицы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золота.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35. Концевая репликация молекулы ДНК.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36. Пищеварительные вакуоли. Лизосомы.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37. Экскреторные вакуоли.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38. Ферментативный газообмен. Митохондрии.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39. Микротрубочки.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Четвертый квадрат № 40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 xml:space="preserve">ЭПД </w:t>
      </w:r>
      <w:proofErr w:type="spellStart"/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Эмбрионально-плодовый</w:t>
      </w:r>
      <w:proofErr w:type="spellEnd"/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 xml:space="preserve">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41. Эктодерма.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42. Нервная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43.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Фибронектин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44. Цитокинез.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45. Имплантация.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46. Первичная кишка.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47. Сомиты.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48. Общая полость тела.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49. </w:t>
      </w:r>
      <w:proofErr w:type="spellStart"/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Сердечно-сосудистая</w:t>
      </w:r>
      <w:proofErr w:type="spellEnd"/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Пятый квадрат №50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 xml:space="preserve">БСД </w:t>
      </w:r>
      <w:proofErr w:type="spellStart"/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Бактериально-симбиотический</w:t>
      </w:r>
      <w:proofErr w:type="spellEnd"/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 xml:space="preserve">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51. Симбиоз со слизистыми микроорганизмами.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52.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РНК-симбиотические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контакты.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53.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Бифуркационные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симбиотические связи.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54. Защитные симбиотические свойства микроорганизмов.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55. Система жизнеобеспечения симбиотических микроорганизмов.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56. Система питания симбиотических микроорганизмов.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57. Система утилизации симбиотических микроорганизмов.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58. Система летучих метаболитов.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59.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Эритроцитарный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трансфер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Шестой квадрат №60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ИСД Индивидуально-социальный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61. «Мир вашему дому».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62. Средства информационных коммуникаций.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63. Система межличностных коммуникаций.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64. Система личной безопасности.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65. Семейные отношения.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66. Система здорового питания.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67. Индивидуальная экология.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68. Система здорового дыхания.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69. Система духовных ценностей.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Седьмой квадрат №70 ОСД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Общественно-социальный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71. </w:t>
      </w:r>
      <w:proofErr w:type="spell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Эгрегор</w:t>
      </w:r>
      <w:proofErr w:type="spell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«Родина».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72. Система идеологических ценностей.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73. Система профессиональной квалификации.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74. Система социальной безопасности.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75. Родовые взаимоотношения.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76. Система общественного здравоохранения.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77. Социально-экологические системы.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78. Природоохранные системы.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79. Система религиозных ценностей.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Восьмой квадрат №80 ДВО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Домен внутренних органов.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81. Кожные и слизистые сегменты. Зоны Геда.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82. Головной и спинной мозг.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83. Скелет и мышцы.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84. Печень, селезенка, костный мозг.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85. Половые и эндокринные железы.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86. Желудок, </w:t>
      </w:r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поджелудочная</w:t>
      </w:r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желез, тонкий кишечник.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87. Толстый кишечник, почки.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88. Верхние дыхательные пути, бронхи, легкие.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89. Сердце и сосуды.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Девятый квадрат №90 ЕСД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b/>
          <w:bCs/>
          <w:color w:val="1C007F"/>
          <w:sz w:val="32"/>
          <w:szCs w:val="32"/>
          <w:lang w:eastAsia="ru-RU"/>
        </w:rPr>
        <w:t>Единый системный домен.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91. Кожа и слизистые оболочки.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92. Нервная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93. Мезенхима и костно-мышечная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94. Иммунная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95. Репродуктивная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96. Пищеварительная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97. Выделительная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98. Дыхательная система.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99. </w:t>
      </w:r>
      <w:proofErr w:type="spellStart"/>
      <w:proofErr w:type="gramStart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Сердечно-сосудистая</w:t>
      </w:r>
      <w:proofErr w:type="spellEnd"/>
      <w:proofErr w:type="gramEnd"/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 xml:space="preserve"> система.</w:t>
      </w:r>
    </w:p>
    <w:p w:rsidR="003F27A3" w:rsidRPr="00232633" w:rsidRDefault="003F27A3" w:rsidP="002326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noProof/>
          <w:color w:val="1C007F"/>
          <w:sz w:val="32"/>
          <w:szCs w:val="32"/>
          <w:lang w:eastAsia="ru-RU"/>
        </w:rPr>
        <w:drawing>
          <wp:inline distT="0" distB="0" distL="0" distR="0">
            <wp:extent cx="3564890" cy="1817370"/>
            <wp:effectExtent l="19050" t="0" r="0" b="0"/>
            <wp:docPr id="7" name="cc-m-imagesubtitle-image-10647109297" descr="https://image.jimcdn.com/app/cms/image/transf/dimension=374x10000:format=jpg/path/s8700de636cf2e67e/image/idf660e6407fe8672/version/146989218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647109297" descr="https://image.jimcdn.com/app/cms/image/transf/dimension=374x10000:format=jpg/path/s8700de636cf2e67e/image/idf660e6407fe8672/version/1469892186/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До новых встреч, радость моя, уже на лекциях и семинарах!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Следите за нашими объявлениями.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30 июля 2016 г.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Arial" w:eastAsia="Times New Roman" w:hAnsi="Arial" w:cs="Arial"/>
          <w:color w:val="1C007F"/>
          <w:sz w:val="32"/>
          <w:szCs w:val="32"/>
          <w:lang w:eastAsia="ru-RU"/>
        </w:rPr>
        <w:t> </w:t>
      </w:r>
    </w:p>
    <w:p w:rsidR="003F27A3" w:rsidRPr="00232633" w:rsidRDefault="003F27A3" w:rsidP="003F27A3">
      <w:pPr>
        <w:shd w:val="clear" w:color="auto" w:fill="FFFFFF"/>
        <w:spacing w:after="0" w:line="434" w:lineRule="atLeast"/>
        <w:jc w:val="center"/>
        <w:rPr>
          <w:rFonts w:ascii="Arial" w:eastAsia="Times New Roman" w:hAnsi="Arial" w:cs="Arial"/>
          <w:color w:val="1C007F"/>
          <w:sz w:val="32"/>
          <w:szCs w:val="32"/>
          <w:lang w:eastAsia="ru-RU"/>
        </w:rPr>
      </w:pPr>
      <w:r w:rsidRPr="0023263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г. Москва.</w:t>
      </w:r>
    </w:p>
    <w:p w:rsidR="004D21F3" w:rsidRPr="00232633" w:rsidRDefault="004D21F3">
      <w:pPr>
        <w:rPr>
          <w:sz w:val="32"/>
          <w:szCs w:val="32"/>
        </w:rPr>
      </w:pPr>
    </w:p>
    <w:sectPr w:rsidR="004D21F3" w:rsidRPr="00232633" w:rsidSect="004D2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2"/>
  <w:proofState w:spelling="clean" w:grammar="clean"/>
  <w:defaultTabStop w:val="708"/>
  <w:characterSpacingControl w:val="doNotCompress"/>
  <w:compat/>
  <w:rsids>
    <w:rsidRoot w:val="003F27A3"/>
    <w:rsid w:val="00232633"/>
    <w:rsid w:val="003F27A3"/>
    <w:rsid w:val="004D21F3"/>
    <w:rsid w:val="00821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27A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F2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2703</Words>
  <Characters>15412</Characters>
  <Application>Microsoft Office Word</Application>
  <DocSecurity>0</DocSecurity>
  <Lines>128</Lines>
  <Paragraphs>36</Paragraphs>
  <ScaleCrop>false</ScaleCrop>
  <Company/>
  <LinksUpToDate>false</LinksUpToDate>
  <CharactersWithSpaces>18079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Доктор</dc:creator>
  <cp:lastModifiedBy>123</cp:lastModifiedBy>
  <cp:revision>2</cp:revision>
  <dcterms:created xsi:type="dcterms:W3CDTF">2019-11-05T05:41:00Z</dcterms:created>
  <dcterms:modified xsi:type="dcterms:W3CDTF">2020-05-05T14:33:00Z</dcterms:modified>
</cp:coreProperties>
</file>