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1A" w:rsidRPr="00BD0B35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96"/>
          <w:szCs w:val="96"/>
          <w:lang w:eastAsia="ru-RU"/>
        </w:rPr>
      </w:pPr>
      <w:r w:rsidRPr="00BD0B35">
        <w:rPr>
          <w:rFonts w:ascii="Gabriola" w:eastAsia="Times New Roman" w:hAnsi="Gabriola" w:cs="Arial"/>
          <w:b/>
          <w:bCs/>
          <w:color w:val="984807"/>
          <w:sz w:val="96"/>
          <w:szCs w:val="96"/>
          <w:lang w:eastAsia="ru-RU"/>
        </w:rPr>
        <w:t>Глас Народа – глас Божий!</w:t>
      </w:r>
    </w:p>
    <w:p w:rsidR="0000171A" w:rsidRPr="0000171A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0171A" w:rsidRPr="0000171A" w:rsidRDefault="0000171A" w:rsidP="00001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  </w:t>
      </w:r>
    </w:p>
    <w:p w:rsidR="0000171A" w:rsidRPr="0000171A" w:rsidRDefault="0000171A" w:rsidP="000017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  Если коротко о пятом уровне, 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то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пожалуйста – объясню. Специалисты, закончившие семинар третьего уровня, участвующие в коррекции ежегодной «Сетки прогнозов» знают, какие сценарии они используют в борьбе со Стихиями, а нашим посетителям представляются не цифровые коды из рецептурного справочника, а визуально закодированные программы, в виде оформленных картинок. Согласно многочисленным научным разработкам в данной области, совершенно не важна форма кодировки программы, а важно ее содержание. Это уже </w:t>
      </w:r>
      <w:r w:rsidRPr="0000171A"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 xml:space="preserve">"азбучные </w:t>
      </w:r>
      <w:proofErr w:type="spellStart"/>
      <w:r w:rsidRPr="0000171A"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НЛП-шные</w:t>
      </w:r>
      <w:proofErr w:type="spellEnd"/>
      <w:r w:rsidRPr="0000171A"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 xml:space="preserve"> истины"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которыми только ленивые не владеют. Но впервые такая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психотехнология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была разработана в СССР И.В. Смирновым. И выглядела она на первый взгляд очень просто, если не считать, что в те годы сам компьютер для советского человека выглядел просто в диковинку. Испытуемый смотрел на его экран и перед глазами мелькали всевозможные зелененькие цифры, может быть отдельные слова, какие-то картинки, а в наушниках могли слышаться звуковые коды, о содержании которых сознание человека ничего не ведало.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3726815" cy="2465705"/>
            <wp:effectExtent l="19050" t="0" r="6985" b="0"/>
            <wp:docPr id="1" name="cc-m-imagesubtitle-image-9887905097" descr="https://image.jimcdn.com/app/cms/image/transf/none/path/s8700de636cf2e67e/image/i5c2e80bd7da38807/version/142101326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05097" descr="https://image.jimcdn.com/app/cms/image/transf/none/path/s8700de636cf2e67e/image/i5c2e80bd7da38807/version/1421013263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3808095" cy="2858770"/>
            <wp:effectExtent l="19050" t="0" r="1905" b="0"/>
            <wp:docPr id="2" name="cc-m-imagesubtitle-image-9890598297" descr="https://image.jimcdn.com/app/cms/image/transf/none/path/s8700de636cf2e67e/image/ie070e8ea7f8f22da/version/142128236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0598297" descr="https://image.jimcdn.com/app/cms/image/transf/none/path/s8700de636cf2e67e/image/ie070e8ea7f8f22da/version/1421282365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 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А вот наше пресловутое «подсознание», которое врать не умеет, за быстротой обследования видело и слышало вполне конкретные вопросы, на которое всегда правильно и отвечало. Пусть в режиме «ДА-НЕТ», а большего для специалистов по расшифровке не требовалось. Конечно же, </w:t>
      </w:r>
      <w:r w:rsidRPr="0000171A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компьютерные </w:t>
      </w:r>
      <w:proofErr w:type="spellStart"/>
      <w:r w:rsidRPr="0000171A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психозонды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эффективно использовалась в разведывательных спецоперациях, и «проклятые капиталисты» 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даром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И.В. Смирнова обозвали отцом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психотронного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оружия. Однако, как не высказать очередную благодарность Михаил Сергеевичу? До чего же доводит «Ветер перемен»! Сам Игорь Викторович Смирнов, уже перед своей кончиной в 2006 г. признался, что его методика действительно является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психотронным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оружием, но 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оружием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направленным против болезней. Вот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та-а-а-ак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! Правда сейчас оно не всем «по зубам» оказывается. Да и в советские времена Партия и Правительство не скупились на финансирование данных разработок.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5509260" cy="3055620"/>
            <wp:effectExtent l="19050" t="0" r="0" b="0"/>
            <wp:docPr id="3" name="cc-m-imagesubtitle-image-9887961697" descr="https://image.jimcdn.com/app/cms/image/transf/none/path/s8700de636cf2e67e/image/ifc5fefe01e2a0733/version/14210159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61697" descr="https://image.jimcdn.com/app/cms/image/transf/none/path/s8700de636cf2e67e/image/ifc5fefe01e2a0733/version/1421015967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419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  Нынче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оздоравливающие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программы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психозондирования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предназначенные для широкого применения </w:t>
      </w:r>
      <w:r w:rsidRPr="0000171A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стоят свыше 300 тысяч рублей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а индивидуальное программирование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психозонда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для устранения вашего, конкретного заболевания, оцениваются за полмиллиона рубликов. Есть варианты и 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подешевле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Например, такую аппаратуру предлагают в аренду, и за месяц ее использования надо заплатить всего-то, каких-то там 60 тысяч рублей. Дабы не быть голословным, предлагаю прочитать то, что уже не является, ни научным секретом, ни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кгб-шным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запретом, а доступно каждому пользователю в Интернете. Посему, публикую эту информацию к размышлению на нашем сайте в качестве бесплатной рекламы "уникального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оздоравливающего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метода".</w:t>
      </w:r>
    </w:p>
    <w:p w:rsidR="0000171A" w:rsidRPr="0000171A" w:rsidRDefault="0000171A" w:rsidP="0000171A">
      <w:pPr>
        <w:shd w:val="clear" w:color="auto" w:fill="FFFFFF"/>
        <w:spacing w:after="0" w:line="419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00171A" w:rsidRPr="0000171A" w:rsidRDefault="0000171A" w:rsidP="0000171A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 вы сами выбираете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,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какой аппаратурой пользоваться, </w:t>
      </w:r>
      <w:hyperlink r:id="rId7" w:tooltip="Публикации. Аппаратная ДЭТА-терапия" w:history="1">
        <w:r w:rsidRPr="0000171A">
          <w:rPr>
            <w:rFonts w:ascii="Arial" w:eastAsia="Times New Roman" w:hAnsi="Arial" w:cs="Arial"/>
            <w:b/>
            <w:bCs/>
            <w:color w:val="00B210"/>
            <w:sz w:val="26"/>
            <w:u w:val="single"/>
            <w:lang w:eastAsia="ru-RU"/>
          </w:rPr>
          <w:t>ДЭТОЙ </w:t>
        </w:r>
      </w:hyperlink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или вот этой: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2858770" cy="2870835"/>
            <wp:effectExtent l="19050" t="0" r="0" b="0"/>
            <wp:docPr id="4" name="cc-m-imagesubtitle-image-9887905297" descr="https://image.jimcdn.com/app/cms/image/transf/none/path/s8700de636cf2e67e/image/ifead1227d72f45e2/version/14210161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05297" descr="https://image.jimcdn.com/app/cms/image/transf/none/path/s8700de636cf2e67e/image/ifead1227d72f45e2/version/1421016112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 xml:space="preserve">Компьютерный </w:t>
      </w:r>
      <w:proofErr w:type="spellStart"/>
      <w:r w:rsidRPr="0000171A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>психосемантический</w:t>
      </w:r>
      <w:proofErr w:type="spellEnd"/>
      <w:r w:rsidRPr="0000171A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 xml:space="preserve"> анализ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br/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Метод компьютерного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психосемантического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анализа, основанный на способе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психозондирования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реализуется с помощью аппаратно-программного комплекса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MinReader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2.0, установленного на персональном компьютере, удовлетворяющем следующим условиям:</w:t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Материнская плата с портом COM.</w:t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Встроенная или любая другая звуковая карта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• Видеокарата32Mb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Matrox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Millenium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G550.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Обязательна операционная система "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Windows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2000".</w:t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br/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Мы рекомендуем конфигурацию, которая приведена ниже.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• Материнская плата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MBIntel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KD-845GEBV2L.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 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Процессор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Intel</w:t>
      </w:r>
      <w:proofErr w:type="spellEnd"/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Soc-478 Celeron-2100/400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Box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 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Память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DDR</w:t>
      </w:r>
      <w:proofErr w:type="spellEnd"/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256Mb.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 Жесткий диск IDE 20-40Gb (7200prm)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 xml:space="preserve">.• Видеокарата32Mb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Matrox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Millenium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G550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.• Рекомендуется использовать монитор CRT 17'' (или с большей диагональю)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Для работы необходимо: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Понимать, как работает метод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Ознакомиться с возможностями и перспективами метода</w:t>
      </w:r>
      <w:proofErr w:type="gram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Н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аучиться решать свои задачи с помощью метода КПСА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Уметь разрабатывать с помощью наших специалистов семантические базы для решения собственных задач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 Иметь право сертифицированного специалиста использовать метод КПСА.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br/>
        <w:t>В базовый пакет входят: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 xml:space="preserve">• АПК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MindReader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2.0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Обучение применению метода в целях Заказчика• Обучение способу подбора семантического материала для тестирования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Обучение пользованию АПК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Создание одной семантической базы для нужд Заказчика с его участием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Технические консультации по подключению и настройке АПК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Информация о дополнительных возможностях и перспективах метода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• Внесение в реестр сертифицированных специалистов, дающее право пользоваться методом КПСА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 Бесплатная техническая поддержка на 0,5 года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  <w:t>• Бесплатная пользовательская удаленная поддержка (телефонные консультации) в течение 0,5 года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br/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Метод КПСА может быть с успехом применен во всех областях, где объектом исследования является психика человека. Возможность использования метода для конкретных задач определяется специалистами НИИ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психотехнологий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и Кафедры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психоэкологии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РУДН. В настоящий момент последователем и продолжателем дела И.В. Смирнова, является его жена, Елена Григорьевна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Русалкина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6528435" cy="1956435"/>
            <wp:effectExtent l="19050" t="0" r="5715" b="0"/>
            <wp:docPr id="5" name="cc-m-imagesubtitle-image-9887905797" descr="https://image.jimcdn.com/app/cms/image/transf/none/path/s8700de636cf2e67e/image/i1dced2ee00aa24d9/version/14210134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05797" descr="https://image.jimcdn.com/app/cms/image/transf/none/path/s8700de636cf2e67e/image/i1dced2ee00aa24d9/version/1421013464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Психотехнологии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позволяют диагностировать и корректировать психическое и физическое состояние человека путём прямого доступа в подсознание. При этом выявляются причины нарушений психики и </w:t>
      </w:r>
      <w:proofErr w:type="spellStart"/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соматики</w:t>
      </w:r>
      <w:proofErr w:type="spellEnd"/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и появляется возможность произвести их коррекцию.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Одна из составляющих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психотехнологий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–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психосемантический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анализ (удостоенный Большой Золотой Медали на Международной выставке научных достижений в Брюсселе в 1997 г.) – позволяет точно определить наличие в подсознании человека определённой информации и измерить её значимость для конкретной личности. При этом выявляется наличие и содержание невротических комплексов, определяется иерархия мотивов поведения и наличие патологических мотивов (например, алкоголизации), устанавливаются причины стресса, информационные признаки ранних проявлений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предболезненных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соматических, пограничных, психических и психосоматических расстройств. Визуальная реконструкция подсознания даёт индивидуально значимую диагностическую информацию.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 результате определяются: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• пространственное распределение в подсознании отдельных сфер значимости (оценка истинного отношения к служебному долгу при профотборе,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профнадёжности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личной преданности, установление мотивов выбора профессии, установление правонарушений в прошлом и их содержание и пр.);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• наличие и причины патологических образований (суицидальные тенденции, половые извращения, наркомании, содержание невротических комплексов и т.д.);• причины психосоматических болезней (бронхиальной астмы, гипертонической болезни, нейродермитов и пр.);• сведения о ядре личности, характере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аутоидентификации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и т.д.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Статистический анализ информации, получаемой при психодиагностике, показывает наличие «болевых точек» в подсознании – психосоматических комплексов, которые подлежат коррекции. Их значимость для личности может быть точно измерена.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3703955" cy="2766060"/>
            <wp:effectExtent l="19050" t="0" r="0" b="0"/>
            <wp:docPr id="6" name="cc-m-imagesubtitle-image-9887906297" descr="https://image.jimcdn.com/app/cms/image/transf/none/path/s8700de636cf2e67e/image/i953f0c494d30646b/version/14210135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06297" descr="https://image.jimcdn.com/app/cms/image/transf/none/path/s8700de636cf2e67e/image/i953f0c494d30646b/version/1421013531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BD0B35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Вторая составляющая </w:t>
      </w:r>
      <w:proofErr w:type="spellStart"/>
      <w:r w:rsidRPr="00BD0B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психотехнологий</w:t>
      </w:r>
      <w:proofErr w:type="spellEnd"/>
      <w:r w:rsidRPr="00BD0B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 </w:t>
      </w:r>
      <w:proofErr w:type="spellStart"/>
      <w:r w:rsidRPr="00BD0B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психокоррекция</w:t>
      </w:r>
      <w:proofErr w:type="spellEnd"/>
      <w:r w:rsidRPr="00BD0B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 также сугубо индивидуальна, разрабатывается на основе данных психодиагностики и используется: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>• для коррекции межличностных отношений в коллективе и ряда других проблем</w:t>
      </w:r>
      <w:proofErr w:type="gram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  <w:proofErr w:type="gram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• </w:t>
      </w:r>
      <w:proofErr w:type="gram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</w:t>
      </w:r>
      <w:proofErr w:type="gram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ля оптимизации состояния операторов, выполняющих особо важные работы (авиадиспетчеры, лётный состав, операторы АЭС и т.д.);• для оптимизации состояния здорового человека и повышения работоспособности (спортсмены и т.д.); • для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психопрофилактики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лиц с повышенным риском;• для нормализации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психоэмоционального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состояния;</w:t>
      </w:r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• в лечении больных с психосоматическими, пограничными, психическими расстройствами (неврозов, нейродермитов, бронхиальной астмы, гипертонической болезни, нарушений сна, детской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гиперактивности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и пр.);• для защиты от стрессов и устранение их последствий, повышения </w:t>
      </w:r>
      <w:proofErr w:type="spellStart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стрессоустойчивости</w:t>
      </w:r>
      <w:proofErr w:type="spellEnd"/>
      <w:r w:rsidRPr="00BD0B3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;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3634740" cy="2778125"/>
            <wp:effectExtent l="19050" t="0" r="3810" b="0"/>
            <wp:docPr id="7" name="cc-m-imagesubtitle-image-9887956197" descr="https://image.jimcdn.com/app/cms/image/transf/dimension=382x10000:format=jpg/path/s8700de636cf2e67e/image/i771061be1ae4c6fa/version/14210151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56197" descr="https://image.jimcdn.com/app/cms/image/transf/dimension=382x10000:format=jpg/path/s8700de636cf2e67e/image/i771061be1ae4c6fa/version/1421015158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</w:p>
    <w:p w:rsidR="0000171A" w:rsidRPr="0000171A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  Однако наши картинки в первом кабинете ISMU, и в проекте СКБ, по форме да содержанию выбраны «со смыслом». Сценарии т.н. «Сказок для взрослых» разработаны не мной, они известны на протяжении сотен, а может быть и тысяч лет. Если вкратце об их содержании, то мы используем некоторые символы Мистерий, взятые из книги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Менли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Палмера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Холла, изданной в 1928 г. и опубликованной в нашей стране только в 1992 г. в г. Новосибирске (В. О. «Наука»). Она называется </w:t>
      </w:r>
      <w:r w:rsidRPr="0000171A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«</w:t>
      </w:r>
      <w:r w:rsidRPr="0000171A">
        <w:rPr>
          <w:rFonts w:ascii="Arial" w:eastAsia="Times New Roman" w:hAnsi="Arial" w:cs="Arial"/>
          <w:b/>
          <w:bCs/>
          <w:i/>
          <w:iCs/>
          <w:color w:val="000080"/>
          <w:sz w:val="26"/>
          <w:lang w:eastAsia="ru-RU"/>
        </w:rPr>
        <w:t>Энциклопедическое изложение масонской, герметической, каббалистической и розенкрейцеровской символической философии. Интерпретация секретных учений, скрытых за ритуалами, аллегориями и мистериями всех стран</w:t>
      </w:r>
      <w:r w:rsidRPr="0000171A">
        <w:rPr>
          <w:rFonts w:ascii="Arial" w:eastAsia="Times New Roman" w:hAnsi="Arial" w:cs="Arial"/>
          <w:b/>
          <w:bCs/>
          <w:color w:val="000080"/>
          <w:sz w:val="26"/>
          <w:lang w:eastAsia="ru-RU"/>
        </w:rPr>
        <w:t>»</w:t>
      </w:r>
      <w:r w:rsidRPr="0000171A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.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Содержание этих картинок может быть похоже и на «Пантеон славянских богов», о котором М.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Холл в своей книге ничего, к сожалению, не написал. Посему, у нас все они выглядят, как «самодельные народные обереги». 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 xml:space="preserve">  Зачем не использовались "религиозные, монотеистические символы" и их содержание? Не потому, что я не священнослужитель, а мои ученики не прихожане, а потому, что практика показала – в ежедневной и в ежегодной «Сетке прогнозов» они не действуют. Что же по фактам происходило в 2011 году и в дальнейшем всем угрожало? Оказалось, что большинство событий «Сетки прогнозов» слабенько реагировали на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корекцию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специалистов на год вперед, так и на усилия СКБ, который был сформирован из тех же специалистов. Им заново надо было заниматься оперативной коррекцией, а ведь были и другие времена....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Надеюсь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не забыли вот эту историю? Когда впервые в 2007 году наш великий и могучий Зиновий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Барч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«отодвинул» ураган Дин от побережья Америки, конечно </w:t>
      </w:r>
      <w:proofErr w:type="gram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же</w:t>
      </w:r>
      <w:proofErr w:type="gram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он использовал не свои физические силы или эмоциональные состояния. В следующем, 2008 году технология его привела к тому, что за весь год в США не было ни единого разрушительного урагана.</w:t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3599815" cy="2604135"/>
            <wp:effectExtent l="19050" t="0" r="635" b="0"/>
            <wp:docPr id="8" name="cc-m-imagesubtitle-image-9860288197" descr="https://image.jimcdn.com/app/cms/image/transf/dimension=378x10000:format=gif/path/s8700de636cf2e67e/image/i989eb42469204436/version/142101620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60288197" descr="https://image.jimcdn.com/app/cms/image/transf/dimension=378x10000:format=gif/path/s8700de636cf2e67e/image/i989eb42469204436/version/1421016205/imag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 сейчас с ним </w:t>
      </w:r>
      <w:r w:rsidRPr="0000171A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ru-RU"/>
        </w:rPr>
        <w:t>ЧТО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случилось?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Ау-у-у-у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! </w:t>
      </w:r>
      <w:proofErr w:type="spellStart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Зорик</w:t>
      </w:r>
      <w:proofErr w:type="spellEnd"/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ты где?!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А </w:t>
      </w:r>
      <w:r w:rsidRPr="0000171A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ru-RU"/>
        </w:rPr>
        <w:t>ЧТО </w:t>
      </w: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было в прошлом году?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Вот, пожалуйста, пример на сегодня: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 xml:space="preserve">Над США пронеслись смертоносные </w:t>
      </w:r>
      <w:proofErr w:type="gramStart"/>
      <w:r w:rsidRPr="0000171A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торнадо</w:t>
      </w:r>
      <w:proofErr w:type="gramEnd"/>
      <w:r w:rsidRPr="0000171A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br/>
        <w:t>Стихия унесла жизни 13 человек, более 100 человек пострадали</w:t>
      </w:r>
      <w:r w:rsidRPr="0000171A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br/>
      </w:r>
      <w:r w:rsidRPr="0000171A">
        <w:rPr>
          <w:rFonts w:ascii="Arial" w:eastAsia="Times New Roman" w:hAnsi="Arial" w:cs="Arial"/>
          <w:color w:val="000080"/>
          <w:sz w:val="26"/>
          <w:szCs w:val="26"/>
          <w:lang w:eastAsia="ru-RU"/>
        </w:rPr>
        <w:t>01 марта, 04:21 | Екатерина ПЕТРЕНКО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На западе США произошла серия торнадо. Стихия унесла жизни 13 человек, еще более 100 пострадали, сообщает </w:t>
      </w:r>
      <w:hyperlink r:id="rId13" w:tgtFrame="_blank" w:history="1">
        <w:r w:rsidRPr="00BD0B35">
          <w:rPr>
            <w:rFonts w:ascii="Arial" w:eastAsia="Times New Roman" w:hAnsi="Arial" w:cs="Arial"/>
            <w:b/>
            <w:bCs/>
            <w:i/>
            <w:iCs/>
            <w:color w:val="000080"/>
            <w:sz w:val="28"/>
            <w:szCs w:val="28"/>
            <w:lang w:eastAsia="ru-RU"/>
          </w:rPr>
          <w:t>ВВС</w:t>
        </w:r>
      </w:hyperlink>
    </w:p>
    <w:p w:rsidR="0000171A" w:rsidRPr="0000171A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Сильнее всего пострадал город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Харрисбург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штат Иллинойс, где из-за торнадо погибли 10 человек. Три человека погибли неподалеку от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Баффало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штат Миссури. Ситуация осложнилась тем, что некоторые жители не услышали сигнал тревоги, так как ураган начался ночью, когда они спали. Многие города в штатах Канзас, Миссури и Иллинойс получили серьезные повреждения. Спасатели ищут выживших под завалами разрушенных зданий. Существуют опасения, что под обломками будут найдены погибшие. Торнадо в этом районе могут возобновиться, предупреждает Национальная метеорологическая служба США. Власти Канзаса эвакуируют жителей из города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Харливилль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, который расположен в 20 км от столицы штата Топика. </w:t>
      </w:r>
      <w:r w:rsidRPr="00BD0B35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 прошлом году на южные штаты обрушилась серия разрушительных торнадо. Был поставлен абсолютный рекорд: между 25 и 28 апреля по американской земле прошлись 362 торнадо, из них 312 – только за одни сутки. Жертвами стихии стали 545 человек – это максимальная цифра с 1936 года. </w:t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Сезон торнадо в США начинается в марте, однако иногда смерчи происходят зимой. В январе этого года в Америке произошло 95 торнадо, в которых погибли два человека.</w:t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  <w:lang w:eastAsia="ru-RU"/>
        </w:rPr>
        <w:t>Торнадо разрушил город в США</w:t>
      </w:r>
      <w:r w:rsidRPr="0000171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  <w:lang w:eastAsia="ru-RU"/>
        </w:rPr>
        <w:br/>
      </w:r>
      <w:r w:rsidRPr="0000171A">
        <w:rPr>
          <w:rFonts w:ascii="Arial" w:eastAsia="Times New Roman" w:hAnsi="Arial" w:cs="Arial"/>
          <w:i/>
          <w:iCs/>
          <w:color w:val="000080"/>
          <w:sz w:val="26"/>
          <w:szCs w:val="26"/>
          <w:lang w:eastAsia="ru-RU"/>
        </w:rPr>
        <w:t>03 марта, 10:43 | Сергей НИКОЛАЕВ</w:t>
      </w:r>
      <w:proofErr w:type="gramStart"/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Н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а США обрушился очередной удар стихи. Серия торнадо, которые пронеслись по южным и центральным штатам, практически полностью разрушила небольшой город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Мэрисвилл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в Индиане и унесла 29 человеческих жизней. Как сообщает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The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Associated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Press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больше всего пострадал юг штата Индиана. Ураган разрушил до основания множество домов, буквально раскидал по улицам автомобили и оборвал линии электропередач. Кроме того, торнадо сломал ограду тюрьмы в штате Алабама, но никто 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из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более 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чем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двух тысяч заключенных не сбежал. По последним данным, погибли 14 человек в штате Индиана и 12 в штате Кентукки. Еще три человека погибли в штате Огайо, одна из них - в деревне под названием Москва. Количество 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пропавших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без вести еще предстоит подсчитать. Губернатор Кентукки ввел чрезвычайное положение, чтобы местные власти смогли получить доступ к ресурсам федерального правительства. Пострадал также ряд других штатов, в том числе Огайо, Алабама и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Теннесси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. Как рассказал журналистам 76-летний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Блэйн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Лоусон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из 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г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. Кливленд в штате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Теннесси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он смотрел вместе с женой прогноз погоды, когда ураган обрушился на их дом. "Это произошло мгновенно, без предупреждения. Крыша дома и все остальное стали падать на нас. Это случилось так быстро, что я просто не знал, что делать. Я как раз тогда собирался в туалет, но от этой идеи пришлось отказаться. Торнадо просто обрушился на нас", - сказал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он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.Г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убернатор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Алабамы Роберт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Бентли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сравнил прошедший накануне торнадо с мощнейшим ураганом в апреле прошлого года, который унес сотни жизней. "Торнадо 27 апреля и эти два сегодня утром практически ничем не отличались", - сообщил он CNN. Впрочем, по словам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Бентли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, на этот раз в штате никто не погиб, пострадали только семь человек и около 40 домов были разрушены. Напомним, 1 марта юг Америки пострадал от другого торнадо, который прошелся по штатам Канзас, Миссури, Иллинойс,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Теннесси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и Кентукки. Тогда погибли 13 человек.</w:t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  <w:lang w:eastAsia="ru-RU"/>
        </w:rPr>
        <w:t>Число погибших от торнадо в США возросло до 31 человека</w:t>
      </w:r>
      <w:r w:rsidRPr="0000171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  <w:lang w:eastAsia="ru-RU"/>
        </w:rPr>
        <w:br/>
      </w:r>
      <w:r w:rsidRPr="0000171A">
        <w:rPr>
          <w:rFonts w:ascii="Arial" w:eastAsia="Times New Roman" w:hAnsi="Arial" w:cs="Arial"/>
          <w:i/>
          <w:iCs/>
          <w:color w:val="000080"/>
          <w:sz w:val="26"/>
          <w:szCs w:val="26"/>
          <w:lang w:eastAsia="ru-RU"/>
        </w:rPr>
        <w:t>время публикации: 3 марта 2012 г., 19:37 </w:t>
      </w:r>
      <w:r w:rsidRPr="0000171A">
        <w:rPr>
          <w:rFonts w:ascii="Arial" w:eastAsia="Times New Roman" w:hAnsi="Arial" w:cs="Arial"/>
          <w:i/>
          <w:iCs/>
          <w:color w:val="000080"/>
          <w:sz w:val="26"/>
          <w:szCs w:val="26"/>
          <w:lang w:eastAsia="ru-RU"/>
        </w:rPr>
        <w:br/>
        <w:t>последнее обновление: 3 марта 2012 г., 19:37    </w:t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  <w:t>                </w:t>
      </w:r>
      <w:r w:rsidRPr="0000171A">
        <w:rPr>
          <w:rFonts w:ascii="Arial" w:eastAsia="Times New Roman" w:hAnsi="Arial" w:cs="Arial"/>
          <w:i/>
          <w:iCs/>
          <w:color w:val="000080"/>
          <w:sz w:val="17"/>
          <w:szCs w:val="17"/>
          <w:lang w:eastAsia="ru-RU"/>
        </w:rPr>
        <w:br/>
      </w:r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Число жертв торнадо, обрушившегося на американские штаты Индиана, Кентукки и Огайо, возросло до 31 человека, передает АР со ссылкой на сообщение полиции. Больше всего пострадал штат Индиана. Власти штата заявляют о 15 погибших. Торнадо практически разрушил город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Мэрисвилл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. В Челси, как передает телеканал CNN, полностью разрушены некоторые дома. В штате Кентукки жертвами разгула стихии стали 12 человек. В пятницу губернатор штата объявил чрезвычайное положение, чтобы обеспечить местным властям доступ к федеральным ресурсам. По словам представителя Национальной метеорологической службы США (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National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Weather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Service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) Джона Гордона, после обеда в пятницу были </w:t>
      </w:r>
      <w:proofErr w:type="gram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зафиксированы</w:t>
      </w:r>
      <w:proofErr w:type="gram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 xml:space="preserve"> по меньшей мере шесть очагов торнадо, обрушившегося на ряд населенных пунктов, передает РИА "Новости". Помимо Индианы и Кентукки от торнадо пострадали штаты </w:t>
      </w:r>
      <w:proofErr w:type="spellStart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Теннесси</w:t>
      </w:r>
      <w:proofErr w:type="spellEnd"/>
      <w:r w:rsidRPr="00BD0B35">
        <w:rPr>
          <w:rFonts w:ascii="Arial" w:eastAsia="Times New Roman" w:hAnsi="Arial" w:cs="Arial"/>
          <w:i/>
          <w:iCs/>
          <w:color w:val="000080"/>
          <w:sz w:val="28"/>
          <w:szCs w:val="28"/>
          <w:lang w:eastAsia="ru-RU"/>
        </w:rPr>
        <w:t>, Алабама и Огайо. Тысячи домов остались без электричества - в большинстве американских городов наружные электропровода, которые рвутся при сильных порывах ветра. Серьезные повреждения стихия нанесла зданию тюрьмы строгого режима в Алабаме, однако обстановка в пенитенциарном учреждении остается спокойной. В 2011 году жертвами торнадо в США стали около 545 человек, что стало самым высоким показателем с 1936 года.</w:t>
      </w: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  <w:r w:rsidRPr="0000171A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00171A" w:rsidRPr="0000171A" w:rsidRDefault="0000171A" w:rsidP="00BD0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2280285" cy="3044190"/>
            <wp:effectExtent l="19050" t="0" r="5715" b="0"/>
            <wp:docPr id="9" name="cc-m-imagesubtitle-image-9887930197" descr="https://image.jimcdn.com/app/cms/image/transf/none/path/s8700de636cf2e67e/image/ie93b8b33a0c7ec55/version/142101434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7930197" descr="https://image.jimcdn.com/app/cms/image/transf/none/path/s8700de636cf2e67e/image/ie93b8b33a0c7ec55/version/1421014345/imag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1A" w:rsidRPr="0000171A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Если вкратце, то объясняю. Может </w:t>
      </w:r>
      <w:proofErr w:type="gram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быть</w:t>
      </w:r>
      <w:proofErr w:type="gram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еще годика два-три эти «картинки» у отдельных специалистов, как это было ранее, уже служить верой да правдой не смогут. Тоже, пример для осмысления. Помните, как наша Верочка Дроздова в полном одиночестве, сколько раз в точку на «Сетке», за прошлые лета попадала, и сколько негативных событий было предотвращено? А сейчас загляните в прошедший февраль, где ее коррекция, опять в полном российском одиночестве выставлена. По прогнозам аварийных ситуаций на газопроводах - </w:t>
      </w:r>
      <w:proofErr w:type="gram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сплошной</w:t>
      </w:r>
      <w:proofErr w:type="gram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бабаханизм</w:t>
      </w:r>
      <w:proofErr w:type="spell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»! Потому, что на нашей планете закончился 1200-летний цикл и завершается новый, и первый 12-ти летний цикл. Между тысячелетиями возможны только фрактальные взаимодействия и тут евклидовая геометрия бессильна. Не день плюс, день минус, как по нашей ежедневной «Сетке» - цикл плюс, цикл минус. Год или 12 лет? Да-да, будет создана «Периодическая сетка прогнозов», обещал, сделаю. Все узнаете. Однако уже начал использовать в коррекции новые «сказки для взрослых», которые выходят за пределы «языческих оберегов». Именно в этих глобальных планетарных изменениях, первичным элементом будет являться не один день из месяца, а один год из 12-ти летнего цикла, и коррекцию негативной информации здесь надо выполнять, обращаясь только к «религиозным монотеистическим символам».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1C007F"/>
          <w:sz w:val="28"/>
          <w:szCs w:val="28"/>
          <w:lang w:eastAsia="ru-RU"/>
        </w:rPr>
        <w:t> </w:t>
      </w:r>
    </w:p>
    <w:p w:rsidR="0000171A" w:rsidRPr="00BD0B35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8"/>
          <w:szCs w:val="28"/>
          <w:lang w:eastAsia="ru-RU"/>
        </w:rPr>
      </w:pPr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 Уже моя единичная практика за 2012 год, по отдельным надвигающимся событиям показывает, что только эта сила, ее «новое содержание» может предотвратить не сопоставимые с предшествующими периодами разрушения и жертвы. Диагностику по новой «Сетке» можно выполнить и на 1200 лет вперед, а вот коррекцию без «технологии </w:t>
      </w:r>
      <w:proofErr w:type="spell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реинкарнации</w:t>
      </w:r>
      <w:proofErr w:type="spell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» вряд ли. Бог человеку столько жить не позволит? Очень хорошо, что догадались…. Однако, почему коллективные психотерапевтические сеансы намного эффективней, чем скрупулезная индивидуальная работа с пациентом? Потому что «коллективный разум» практически бессмертен! Посему и действуют законы </w:t>
      </w:r>
      <w:proofErr w:type="spell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дьяволизма</w:t>
      </w:r>
      <w:proofErr w:type="spell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обществе в виде старых «Сказок для взрослых» и сценарии их всем хорошо и подавно </w:t>
      </w:r>
      <w:proofErr w:type="spellStart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известены</w:t>
      </w:r>
      <w:proofErr w:type="spellEnd"/>
      <w:r w:rsidRPr="00BD0B3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«Больше трех не собираться!», «Разделяй и властвуй!». Я очень надеюсь на то, что не мои одиночные усилия по написанию пятого уровня с подготовкой новых специалистов, а НОВЫЙ СОВЕТ КОЛЛЕКТИВНОЙ БЕЗОПАСНОСТИ из сотен, а может быть из тысяч человек, в этом году остановит пресловутый «Конец света». Нисколько не меньше! Ибо «ГЛАС НАРОДА – ГЛАС БОЖИЙ!». Вот этот «монотеистический, религиозный сценарий», неужели кому-то из посетителей на данной странице может быть непонятен? Не верю!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:rsidR="0000171A" w:rsidRPr="0000171A" w:rsidRDefault="0000171A" w:rsidP="000017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Доктор Темников Г.Я.</w:t>
      </w:r>
    </w:p>
    <w:p w:rsidR="0000171A" w:rsidRPr="0000171A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г. Москва</w:t>
      </w:r>
    </w:p>
    <w:p w:rsidR="0000171A" w:rsidRPr="0000171A" w:rsidRDefault="0000171A" w:rsidP="0000171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0171A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1 марта 2012 г.</w:t>
      </w:r>
    </w:p>
    <w:p w:rsidR="008C2AA2" w:rsidRDefault="008C2AA2"/>
    <w:sectPr w:rsidR="008C2AA2" w:rsidSect="008C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00171A"/>
    <w:rsid w:val="0000171A"/>
    <w:rsid w:val="00136636"/>
    <w:rsid w:val="008C2AA2"/>
    <w:rsid w:val="00BD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71A"/>
    <w:rPr>
      <w:b/>
      <w:bCs/>
    </w:rPr>
  </w:style>
  <w:style w:type="character" w:styleId="a5">
    <w:name w:val="Hyperlink"/>
    <w:basedOn w:val="a0"/>
    <w:uiPriority w:val="99"/>
    <w:semiHidden/>
    <w:unhideWhenUsed/>
    <w:rsid w:val="000017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tro.ru/cgi-bin/go?http://www.bbc.co.uk/news/world-us-canada-17210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murus.com/%D0%B0%D0%BF%D0%BF%D0%B0%D1%80%D0%B0%D1%82%D0%BD%D0%B0%D1%8F-%D0%B8%D0%BD%D1%84%D0%BE%D1%82%D0%B5%D1%80%D0%B0%D0%BF%D0%B8%D1%8F-1/%D0%BF%D1%83%D0%B1%D0%BB%D0%B8%D0%BA%D0%B0%D1%86%D0%B8%D0%B8-%D0%B4%D1%8D%D1%82%D0%B0-%D1%82%D0%B5%D1%80%D0%B0%D0%BF%D0%B8%D1%8F-%D0%BD%D0%B0%D1%87%D0%B0%D0%BB%D0%BE-%D0%B8-%D0%BA%D0%BE%D0%BD%D0%B5%D1%86/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2577</Words>
  <Characters>14691</Characters>
  <Application>Microsoft Office Word</Application>
  <DocSecurity>0</DocSecurity>
  <Lines>122</Lines>
  <Paragraphs>34</Paragraphs>
  <ScaleCrop>false</ScaleCrop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2019-11-05T07:34:00Z</dcterms:created>
  <dcterms:modified xsi:type="dcterms:W3CDTF">2020-05-05T09:52:00Z</dcterms:modified>
</cp:coreProperties>
</file>